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99" w:rsidRDefault="00104999">
      <w:pPr>
        <w:pStyle w:val="ConsPlusNormal"/>
        <w:jc w:val="both"/>
        <w:outlineLvl w:val="0"/>
      </w:pPr>
    </w:p>
    <w:p w:rsidR="00104999" w:rsidRPr="00A110EB" w:rsidRDefault="007A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</w:t>
      </w:r>
    </w:p>
    <w:p w:rsidR="00104999" w:rsidRPr="00A110EB" w:rsidRDefault="007A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>КАДАСТРА И КАРТОГРАФИИ</w:t>
      </w:r>
    </w:p>
    <w:p w:rsidR="00104999" w:rsidRPr="00A110EB" w:rsidRDefault="00104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4999" w:rsidRPr="00A110EB" w:rsidRDefault="007A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>ПИСЬМО</w:t>
      </w:r>
    </w:p>
    <w:p w:rsidR="00104999" w:rsidRPr="00A110EB" w:rsidRDefault="007A2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>от 8 декабря 2022 г. N 18-10822-ТГ/22</w:t>
      </w:r>
    </w:p>
    <w:p w:rsidR="00104999" w:rsidRPr="00A110EB" w:rsidRDefault="00104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999" w:rsidRPr="00A110EB" w:rsidRDefault="007A2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регистрации, кадастра и картографии в связи с обращениями территориальных органов </w:t>
      </w:r>
      <w:proofErr w:type="spellStart"/>
      <w:r w:rsidRPr="00A110E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110EB">
        <w:rPr>
          <w:rFonts w:ascii="Times New Roman" w:hAnsi="Times New Roman" w:cs="Times New Roman"/>
          <w:sz w:val="24"/>
          <w:szCs w:val="24"/>
        </w:rPr>
        <w:t xml:space="preserve"> по субъектам Российской Федерации по вопросу проведения комплексных кадастровых работ в отношении объектов недвижимости, обремененных залогом, направляет уточненную позицию, в том числе изложенную в пункте 23 разъяснений, направленных письмом Управления кадастровых работ и землеустройства </w:t>
      </w:r>
      <w:proofErr w:type="spellStart"/>
      <w:r w:rsidRPr="00A110E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110EB">
        <w:rPr>
          <w:rFonts w:ascii="Times New Roman" w:hAnsi="Times New Roman" w:cs="Times New Roman"/>
          <w:sz w:val="24"/>
          <w:szCs w:val="24"/>
        </w:rPr>
        <w:t xml:space="preserve"> от 20.07.2022 N 18-02033/22@.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от 24.07.2007 N 221-ФЗ "О кадастровой деятельности" (далее - Закон N 221-ФЗ) не установлены особенности выполнения комплексных кадастровых работ и внесения в Единый государственный реестр недвижимости (далее - ЕГРН) сведений, полученных в результате таких работ, в отношении обремененных залогом объектов недвижимости.</w:t>
      </w:r>
    </w:p>
    <w:p w:rsidR="00104999" w:rsidRPr="00A110EB" w:rsidRDefault="000540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Федеральный закон от 24.07.2007 N 221-ФЗ (ред. от 24.07.2023) &quot;О кадастровой деятельности&quot;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Главой 4.1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 Закона N 221-ФЗ не установлены особенности выполнения комплексных кадастровых работ и внесения в ЕГРН сведений, полученных в результате таких работ, в отношении обремененных залогом объектов недвижимости. Порядок внесения в ЕГРН сведений в результате выполнения комплексных кадастровых работ установлен </w:t>
      </w:r>
      <w:hyperlink r:id="rId8" w:tooltip="Федеральный закон от 13.07.2015 N 218-ФЗ (ред. от 04.08.2023) &quot;О государственной регистрации недвижимости&quot; (с изм. и доп., вступ. в силу с 01.10.2023)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41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Федеральный закон от 13.07.2015 N 218-ФЗ (ред. от 04.08.2023) &quot;О государственной регистрации недвижимости&quot; (с изм. и доп., вступ. в силу с 01.10.2023)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tooltip="Федеральный закон от 13.07.2015 N 218-ФЗ (ред. от 04.08.2023) &quot;О государственной регистрации недвижимости&quot; (с изм. и доп., вступ. в силу с 01.10.2023)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8 статьи 43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 Закона N 218-ФЗ и также не предусматривает представление в орган регистрации прав согласия каких-либо лиц при уточнении описания местоположения объекта недвижимости.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Вместе с тем согласно </w:t>
      </w:r>
      <w:hyperlink r:id="rId11" w:tooltip="&quot;Земельный кодекс Российской Федерации&quot; от 25.10.2001 N 136-ФЗ (ред. от 04.08.2023) (с изм. и доп., вступ. в силу с 01.10.2023)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пункту 4 статьи 11.2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Земельный кодекс Российской Федерации&quot; от 25.10.2001 N 136-ФЗ (ред. от 04.08.2023) (с изм. и доп., вступ. в силу с 01.10.2023)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пункту 6 статьи 11.8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образование земельных участков допускается при наличии в письменной форме согласия залогодержателей исходных земельных участков; залог сохраняется в отношении образуемых земельных участков, измененных земельных участков, если иное не предусмотрено федеральным законом.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Принимая </w:t>
      </w:r>
      <w:proofErr w:type="gramStart"/>
      <w:r w:rsidRPr="00A110EB">
        <w:rPr>
          <w:rFonts w:ascii="Times New Roman" w:hAnsi="Times New Roman" w:cs="Times New Roman"/>
          <w:sz w:val="24"/>
          <w:szCs w:val="24"/>
        </w:rPr>
        <w:t>во внимание</w:t>
      </w:r>
      <w:proofErr w:type="gramEnd"/>
      <w:r w:rsidRPr="00A110EB">
        <w:rPr>
          <w:rFonts w:ascii="Times New Roman" w:hAnsi="Times New Roman" w:cs="Times New Roman"/>
          <w:sz w:val="24"/>
          <w:szCs w:val="24"/>
        </w:rPr>
        <w:t xml:space="preserve"> изложенное, полагаем, что в случае наличия залога в отношении земельного участка, из которого предусмотрено образование других земельных участков, в ходе комплексных кадастровых работ необходимо получение согласия залогодержателя и включение его в приложение к карте-плану территории с соответствующими пояснениями в пояснительной записке. Получение согласия залогодержателя в ходе проведения комплексных кадастровых работ в случае уточнения местоположения границ находящегося в залоге земельного участка не требуется.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При этом </w:t>
      </w:r>
      <w:hyperlink r:id="rId13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статьей 42.10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 установлен особый порядок согласования местоположения границ земельных участков при выполнении комплексных кадастровых работ.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пункту 2 части 1 статьи 42.6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 в состав процедур при выполнении комплексных кадастровых работ входит согласование местоположения границ земельных участков путем проведения заседаний согласительной комиссии по этому вопросу.</w:t>
      </w:r>
    </w:p>
    <w:p w:rsidR="00104999" w:rsidRPr="00A110EB" w:rsidRDefault="000540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Федеральный закон от 24.07.2007 N 221-ФЗ (ред. от 24.07.2023) &quot;О кадастровой деятельности&quot;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42.6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 Закона N 221-ФЗ установлено, что к полномочиям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работы, относятся в том числе рассмотрение возражений заинтересованных лиц, указанных в </w:t>
      </w:r>
      <w:hyperlink r:id="rId16" w:tooltip="Федеральный закон от 24.07.2007 N 221-ФЗ (ред. от 24.07.2023) &quot;О кадастровой деятельности&quot; {КонсультантПлюс}">
        <w:r w:rsidR="007A2D41"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39</w:t>
        </w:r>
      </w:hyperlink>
      <w:r w:rsidR="007A2D41" w:rsidRPr="00A110EB">
        <w:rPr>
          <w:rFonts w:ascii="Times New Roman" w:hAnsi="Times New Roman" w:cs="Times New Roman"/>
          <w:sz w:val="24"/>
          <w:szCs w:val="24"/>
        </w:rPr>
        <w:t xml:space="preserve"> Закона N 221-ФЗ, относительно местоположения границ земельных участков.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</w:t>
      </w:r>
      <w:hyperlink r:id="rId17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39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 перечень заинтересованных лиц, с которыми осуществляется согласование местоположения границ земельных участков, является исчерпывающим. При этом в данном перечне заинтересованных лиц отсутствует указание на необходимость согласования местоположения границ земельного участка с залогодержателем.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42.10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104999" w:rsidRPr="00A110EB" w:rsidRDefault="007A2D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EB">
        <w:rPr>
          <w:rFonts w:ascii="Times New Roman" w:hAnsi="Times New Roman" w:cs="Times New Roman"/>
          <w:sz w:val="24"/>
          <w:szCs w:val="24"/>
        </w:rPr>
        <w:t xml:space="preserve">Таким образом, принимая во внимание </w:t>
      </w:r>
      <w:hyperlink r:id="rId19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статью 343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334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21" w:tooltip="Федеральный закон от 16.07.1998 N 102-ФЗ (ред. от 20.10.2022) &quot;Об ипотеке (залоге недвижимости)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главу V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Федерального закона от 16.07.1998 N 102-ФЗ "Об ипотеке (залоге недвижимости)" при уточнении местоположения границ земельных участков, являющихся объектами комплексных кадастровых работ и находящихся в залоге, полагаем целесообразным обеспечить ознакомление залогодержателей с проектом карты-плана территории. Вместе с тем, учитывая </w:t>
      </w:r>
      <w:hyperlink r:id="rId22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часть 14 статьи 42.10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221-ФЗ, возражения относительно местоположения границ земельного участка, указанного в </w:t>
      </w:r>
      <w:hyperlink r:id="rId23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42.1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221-ФЗ, представляются в согласительную комиссию заинтересованными лицами, указанными в </w:t>
      </w:r>
      <w:hyperlink r:id="rId25" w:tooltip="Федеральный закон от 24.07.2007 N 221-ФЗ (ред. от 24.07.2023) &quot;О кадастровой деятельности&quot; {КонсультантПлюс}">
        <w:r w:rsidRPr="00A110EB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39</w:t>
        </w:r>
      </w:hyperlink>
      <w:r w:rsidRPr="00A110EB">
        <w:rPr>
          <w:rFonts w:ascii="Times New Roman" w:hAnsi="Times New Roman" w:cs="Times New Roman"/>
          <w:sz w:val="24"/>
          <w:szCs w:val="24"/>
        </w:rPr>
        <w:t xml:space="preserve"> Закона N 221-ФЗ.</w:t>
      </w:r>
    </w:p>
    <w:p w:rsidR="00104999" w:rsidRPr="00A110EB" w:rsidRDefault="00104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A0A" w:rsidRPr="001A2A0A" w:rsidRDefault="001A2A0A" w:rsidP="001A2A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2A0A">
        <w:rPr>
          <w:rFonts w:ascii="Times New Roman" w:hAnsi="Times New Roman" w:cs="Times New Roman"/>
          <w:sz w:val="24"/>
          <w:szCs w:val="24"/>
        </w:rPr>
        <w:t>Т.А.ГРОМОВА</w:t>
      </w:r>
    </w:p>
    <w:bookmarkEnd w:id="0"/>
    <w:p w:rsidR="00104999" w:rsidRPr="00A110EB" w:rsidRDefault="00104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999" w:rsidRPr="00A110EB" w:rsidRDefault="00104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4999" w:rsidRPr="00A110EB">
      <w:headerReference w:type="defaul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61" w:rsidRDefault="00054061">
      <w:r>
        <w:separator/>
      </w:r>
    </w:p>
  </w:endnote>
  <w:endnote w:type="continuationSeparator" w:id="0">
    <w:p w:rsidR="00054061" w:rsidRDefault="0005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61" w:rsidRDefault="00054061">
      <w:r>
        <w:separator/>
      </w:r>
    </w:p>
  </w:footnote>
  <w:footnote w:type="continuationSeparator" w:id="0">
    <w:p w:rsidR="00054061" w:rsidRDefault="0005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1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2"/>
      <w:gridCol w:w="4780"/>
    </w:tblGrid>
    <w:tr w:rsidR="00104999" w:rsidTr="00977DB9">
      <w:trPr>
        <w:trHeight w:hRule="exact" w:val="349"/>
      </w:trPr>
      <w:tc>
        <w:tcPr>
          <w:tcW w:w="2700" w:type="pct"/>
          <w:vAlign w:val="center"/>
        </w:tcPr>
        <w:p w:rsidR="00104999" w:rsidRDefault="00104999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04999" w:rsidRDefault="00104999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104999" w:rsidRDefault="0010499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999"/>
    <w:rsid w:val="00054061"/>
    <w:rsid w:val="00104999"/>
    <w:rsid w:val="001A2A0A"/>
    <w:rsid w:val="007A2D41"/>
    <w:rsid w:val="008571BB"/>
    <w:rsid w:val="00977DB9"/>
    <w:rsid w:val="00A1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1B5F7-C5E9-4B49-9B57-F65A696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77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DB9"/>
  </w:style>
  <w:style w:type="paragraph" w:styleId="a5">
    <w:name w:val="footer"/>
    <w:basedOn w:val="a"/>
    <w:link w:val="a6"/>
    <w:uiPriority w:val="99"/>
    <w:unhideWhenUsed/>
    <w:rsid w:val="00977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A04EB76A08BB5468960F99647F929FE763B049344038214D964DFAFE8042B8CD68E33018C3A1722D158E1166E7154C1C6CD553Be9JEO" TargetMode="External"/><Relationship Id="rId13" Type="http://schemas.openxmlformats.org/officeDocument/2006/relationships/hyperlink" Target="consultantplus://offline/ref=BA2A04EB76A08BB5468960F99647F929FE763B049140038214D964DFAFE8042B8CD68E35068F3A1722D158E1166E7154C1C6CD553Be9JEO" TargetMode="External"/><Relationship Id="rId18" Type="http://schemas.openxmlformats.org/officeDocument/2006/relationships/hyperlink" Target="consultantplus://offline/ref=BA2A04EB76A08BB5468960F99647F929FE763B049140038214D964DFAFE8042B8CD68E35048B3A1722D158E1166E7154C1C6CD553Be9JEO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2A04EB76A08BB5468960F99647F929FE7130079347038214D964DFAFE8042B8CD68E30028D3340779E59BD503E6257C6C6CE57279F45E3eDJ5O" TargetMode="External"/><Relationship Id="rId7" Type="http://schemas.openxmlformats.org/officeDocument/2006/relationships/hyperlink" Target="consultantplus://offline/ref=BA2A04EB76A08BB5468960F99647F929FE763B049140038214D964DFAFE8042B8CD68E3207883A1722D158E1166E7154C1C6CD553Be9JEO" TargetMode="External"/><Relationship Id="rId12" Type="http://schemas.openxmlformats.org/officeDocument/2006/relationships/hyperlink" Target="consultantplus://offline/ref=BA2A04EB76A08BB5468960F99647F929FE763B049244038214D964DFAFE8042B8CD68E33018F324827C449B919696A4BC2DAD157399Fe4J6O" TargetMode="External"/><Relationship Id="rId17" Type="http://schemas.openxmlformats.org/officeDocument/2006/relationships/hyperlink" Target="consultantplus://offline/ref=BA2A04EB76A08BB5468960F99647F929FE763B049140038214D964DFAFE8042B8CD68E30028D3245749E59BD503E6257C6C6CE57279F45E3eDJ5O" TargetMode="External"/><Relationship Id="rId25" Type="http://schemas.openxmlformats.org/officeDocument/2006/relationships/hyperlink" Target="consultantplus://offline/ref=BA2A04EB76A08BB5468960F99647F929FE763B049140038214D964DFAFE8042B8CD68E30028D3245749E59BD503E6257C6C6CE57279F45E3eDJ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2A04EB76A08BB5468960F99647F929FE763B049140038214D964DFAFE8042B8CD68E30028D3245749E59BD503E6257C6C6CE57279F45E3eDJ5O" TargetMode="External"/><Relationship Id="rId20" Type="http://schemas.openxmlformats.org/officeDocument/2006/relationships/hyperlink" Target="consultantplus://offline/ref=BA2A04EB76A08BB5468960F99647F929FE763B0A9D41038214D964DFAFE8042B8CD68E36008D3A1722D158E1166E7154C1C6CD553Be9J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A04EB76A08BB5468960F99647F929FE763B049140038214D964DFAFE8042B9ED6D63C00882F42718B0FEC16e6J8O" TargetMode="External"/><Relationship Id="rId11" Type="http://schemas.openxmlformats.org/officeDocument/2006/relationships/hyperlink" Target="consultantplus://offline/ref=BA2A04EB76A08BB5468960F99647F929FE763B049244038214D964DFAFE8042B8CD68E300088354827C449B919696A4BC2DAD157399Fe4J6O" TargetMode="External"/><Relationship Id="rId24" Type="http://schemas.openxmlformats.org/officeDocument/2006/relationships/hyperlink" Target="consultantplus://offline/ref=BA2A04EB76A08BB5468960F99647F929FE763B049140038214D964DFAFE8042B8CD68E380B8D3A1722D158E1166E7154C1C6CD553Be9JE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2A04EB76A08BB5468960F99647F929FE763B049140038214D964DFAFE8042B8CD68E30028B364827C449B919696A4BC2DAD157399Fe4J6O" TargetMode="External"/><Relationship Id="rId23" Type="http://schemas.openxmlformats.org/officeDocument/2006/relationships/hyperlink" Target="consultantplus://offline/ref=BA2A04EB76A08BB5468960F99647F929FE763B049140038214D964DFAFE8042B8CD68E38018A3A1722D158E1166E7154C1C6CD553Be9JE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A2A04EB76A08BB5468960F99647F929FE763B049344038214D964DFAFE8042B8CD68E33018E3A1722D158E1166E7154C1C6CD553Be9JEO" TargetMode="External"/><Relationship Id="rId19" Type="http://schemas.openxmlformats.org/officeDocument/2006/relationships/hyperlink" Target="consultantplus://offline/ref=BA2A04EB76A08BB5468960F99647F929FE763B0A9D41038214D964DFAFE8042B8CD68E39038B3A1722D158E1166E7154C1C6CD553Be9J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2A04EB76A08BB5468960F99647F929FE763B049344038214D964DFAFE8042B8CD68E36008C3A1722D158E1166E7154C1C6CD553Be9JEO" TargetMode="External"/><Relationship Id="rId14" Type="http://schemas.openxmlformats.org/officeDocument/2006/relationships/hyperlink" Target="consultantplus://offline/ref=BA2A04EB76A08BB5468960F99647F929FE763B049140038214D964DFAFE8042B8CD68E320B8B3A1722D158E1166E7154C1C6CD553Be9JEO" TargetMode="External"/><Relationship Id="rId22" Type="http://schemas.openxmlformats.org/officeDocument/2006/relationships/hyperlink" Target="consultantplus://offline/ref=BA2A04EB76A08BB5468960F99647F929FE763B049140038214D964DFAFE8042B8CD68E30028E304827C449B919696A4BC2DAD157399Fe4J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1555</Words>
  <Characters>8864</Characters>
  <Application>Microsoft Office Word</Application>
  <DocSecurity>0</DocSecurity>
  <Lines>73</Lines>
  <Paragraphs>20</Paragraphs>
  <ScaleCrop>false</ScaleCrop>
  <Company>КонсультантПлюс Версия 4023.00.09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Росреестра от 08.12.2022 N 18-10822-ТГ/22
&lt;О проведении комплексных кадастровых работ в отношении объектов недвижимости, обремененных залогом&gt;</dc:title>
  <cp:lastModifiedBy>Тремасова Елена Геннадьевна</cp:lastModifiedBy>
  <cp:revision>6</cp:revision>
  <dcterms:created xsi:type="dcterms:W3CDTF">2023-12-25T14:09:00Z</dcterms:created>
  <dcterms:modified xsi:type="dcterms:W3CDTF">2023-12-26T06:38:00Z</dcterms:modified>
</cp:coreProperties>
</file>